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262D4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LA TRANSPARENCIA Y SU APLICACIÓN EN LA ADMINISTRACIÓN LOCAL</w:t>
            </w:r>
            <w:r w:rsidR="0035216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:rsidR="006C0B30" w:rsidRPr="00025A13" w:rsidRDefault="00262D4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2017FC077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</w:t>
            </w:r>
            <w:r w:rsidR="00A36DF7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313FA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  <w:r w:rsidR="00EA28E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FF451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A36DF7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  <w:r w:rsidR="00313FAE">
              <w:rPr>
                <w:rFonts w:ascii="Verdana" w:hAnsi="Verdana"/>
                <w:sz w:val="18"/>
                <w:szCs w:val="18"/>
              </w:rPr>
              <w:t xml:space="preserve"> Tendrán prioridad el personal</w:t>
            </w:r>
            <w:r w:rsidR="00A36DF7">
              <w:rPr>
                <w:rFonts w:ascii="Verdana" w:hAnsi="Verdana"/>
                <w:sz w:val="18"/>
                <w:szCs w:val="18"/>
              </w:rPr>
              <w:t xml:space="preserve"> de los Ayuntamientos de </w:t>
            </w:r>
            <w:proofErr w:type="spellStart"/>
            <w:r w:rsidR="00A36DF7">
              <w:rPr>
                <w:rFonts w:ascii="Verdana" w:hAnsi="Verdana"/>
                <w:sz w:val="18"/>
                <w:szCs w:val="18"/>
              </w:rPr>
              <w:t>Chipiona</w:t>
            </w:r>
            <w:proofErr w:type="spellEnd"/>
            <w:r w:rsidR="00A36DF7">
              <w:rPr>
                <w:rFonts w:ascii="Verdana" w:hAnsi="Verdana"/>
                <w:sz w:val="18"/>
                <w:szCs w:val="18"/>
              </w:rPr>
              <w:t xml:space="preserve">, Trebujena y </w:t>
            </w:r>
            <w:proofErr w:type="spellStart"/>
            <w:r w:rsidR="00A36DF7">
              <w:rPr>
                <w:rFonts w:ascii="Verdana" w:hAnsi="Verdana"/>
                <w:sz w:val="18"/>
                <w:szCs w:val="18"/>
              </w:rPr>
              <w:t>Sanlucar</w:t>
            </w:r>
            <w:proofErr w:type="spellEnd"/>
            <w:r w:rsidR="00313FA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58089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313F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26 de noviembre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EA28E7" w:rsidP="0035216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Del </w:t>
            </w:r>
            <w:r w:rsidR="00A36DF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27 y 29</w:t>
            </w:r>
            <w:r w:rsidR="0008378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</w:t>
            </w:r>
            <w:r w:rsidR="00313FA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nov</w:t>
            </w:r>
            <w:r w:rsidR="00AA21CF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E4184D" w:rsidRPr="00A343E5" w:rsidRDefault="00A36DF7" w:rsidP="00A36DF7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A343E5">
              <w:rPr>
                <w:rFonts w:ascii="Verdana" w:hAnsi="Verdana"/>
                <w:sz w:val="18"/>
                <w:szCs w:val="18"/>
              </w:rPr>
              <w:t>CHIPIONA</w:t>
            </w:r>
            <w:r w:rsidR="00EA28E7" w:rsidRPr="00A343E5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FF4512" w:rsidRPr="00A343E5">
              <w:rPr>
                <w:rFonts w:ascii="Verdana" w:hAnsi="Verdana"/>
                <w:sz w:val="18"/>
                <w:szCs w:val="18"/>
              </w:rPr>
              <w:t>Centro de Formación aula 1 calle Larga 23 anexo Centro de adultos</w:t>
            </w:r>
          </w:p>
          <w:p w:rsidR="002E3C50" w:rsidRPr="00A343E5" w:rsidRDefault="00E4184D" w:rsidP="00A36DF7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A343E5">
              <w:rPr>
                <w:rFonts w:ascii="Verdana" w:hAnsi="Verdana"/>
                <w:sz w:val="18"/>
                <w:szCs w:val="18"/>
              </w:rPr>
              <w:t xml:space="preserve">C. P. </w:t>
            </w:r>
            <w:r w:rsidR="00A36DF7" w:rsidRPr="00A343E5">
              <w:rPr>
                <w:rFonts w:ascii="Verdana" w:hAnsi="Verdana"/>
                <w:sz w:val="18"/>
                <w:szCs w:val="18"/>
              </w:rPr>
              <w:t>11550</w:t>
            </w:r>
          </w:p>
        </w:tc>
      </w:tr>
      <w:tr w:rsidR="002E3C50" w:rsidRPr="002E3C50" w:rsidTr="00A343E5">
        <w:trPr>
          <w:trHeight w:val="311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262D49" w:rsidRPr="00A343E5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A343E5">
              <w:rPr>
                <w:rFonts w:ascii="Verdana" w:hAnsi="Verdana"/>
                <w:sz w:val="18"/>
                <w:szCs w:val="18"/>
              </w:rPr>
              <w:t>La transparencia ¿por qué y para qué?: Conceptos básicos</w:t>
            </w:r>
          </w:p>
          <w:p w:rsidR="00262D49" w:rsidRPr="00A343E5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A343E5">
              <w:rPr>
                <w:rFonts w:ascii="Verdana" w:hAnsi="Verdana"/>
                <w:sz w:val="18"/>
                <w:szCs w:val="18"/>
              </w:rPr>
              <w:t>Breve aproximación a la Ley 19/2013, de 9 de diciembre, de transparencia, acceso a la información pública y buen gobierno y la Ley 1/2014, de 24 de junio, de Transparencia Pública de Andalucía.</w:t>
            </w:r>
          </w:p>
          <w:p w:rsidR="00262D49" w:rsidRPr="00A343E5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A343E5">
              <w:rPr>
                <w:rFonts w:ascii="Verdana" w:hAnsi="Verdana"/>
                <w:sz w:val="18"/>
                <w:szCs w:val="18"/>
              </w:rPr>
              <w:t>Principales retos y problemas en la aplicación de la transparencia en el ámbito local. La experiencia de la Diputación de Cádiz</w:t>
            </w:r>
          </w:p>
          <w:p w:rsidR="00262D49" w:rsidRPr="00A343E5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A343E5">
              <w:rPr>
                <w:rFonts w:ascii="Verdana" w:hAnsi="Verdana"/>
                <w:sz w:val="18"/>
                <w:szCs w:val="18"/>
              </w:rPr>
              <w:t>Propuestas para satisfacer las obligaciones legales de publicidad activa. El papel de la Diputación en el auxilio institucional en la puesta en marcha de los portales de transparencia y herramientas de las que se dispone.</w:t>
            </w:r>
          </w:p>
          <w:p w:rsidR="00262D49" w:rsidRPr="00A343E5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A343E5">
              <w:rPr>
                <w:rFonts w:ascii="Verdana" w:hAnsi="Verdana"/>
                <w:sz w:val="18"/>
                <w:szCs w:val="18"/>
              </w:rPr>
              <w:t>El derecho de acceso a la información pública</w:t>
            </w:r>
            <w:bookmarkStart w:id="0" w:name="_Toc477791993"/>
            <w:r w:rsidRPr="00A343E5">
              <w:rPr>
                <w:rFonts w:ascii="Verdana" w:hAnsi="Verdana"/>
                <w:sz w:val="18"/>
                <w:szCs w:val="18"/>
              </w:rPr>
              <w:t>. El ejercicio del derecho de acceso</w:t>
            </w:r>
            <w:bookmarkEnd w:id="0"/>
            <w:r w:rsidRPr="00A343E5">
              <w:rPr>
                <w:rFonts w:ascii="Verdana" w:hAnsi="Verdana"/>
                <w:sz w:val="18"/>
                <w:szCs w:val="18"/>
              </w:rPr>
              <w:t xml:space="preserve"> y sus principales límites</w:t>
            </w:r>
          </w:p>
          <w:p w:rsidR="00F3630C" w:rsidRPr="00F3630C" w:rsidRDefault="00F3630C" w:rsidP="00F3630C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EA28E7" w:rsidRDefault="00262D49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FRANCISCO DELGADO MORALES</w:t>
            </w:r>
          </w:p>
          <w:p w:rsidR="0055720E" w:rsidRPr="00025A13" w:rsidRDefault="00282418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ANTONIO GARCÍA VAZQUEZ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9C" w:rsidRDefault="00D20B9C" w:rsidP="00CE436F">
      <w:pPr>
        <w:spacing w:after="0" w:line="240" w:lineRule="auto"/>
      </w:pPr>
      <w:r>
        <w:separator/>
      </w:r>
    </w:p>
  </w:endnote>
  <w:endnote w:type="continuationSeparator" w:id="0">
    <w:p w:rsidR="00D20B9C" w:rsidRDefault="00D20B9C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9C" w:rsidRDefault="00D20B9C" w:rsidP="00CE436F">
      <w:pPr>
        <w:spacing w:after="0" w:line="240" w:lineRule="auto"/>
      </w:pPr>
      <w:r>
        <w:separator/>
      </w:r>
    </w:p>
  </w:footnote>
  <w:footnote w:type="continuationSeparator" w:id="0">
    <w:p w:rsidR="00D20B9C" w:rsidRDefault="00D20B9C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F7" w:rsidRDefault="00A343E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4594225</wp:posOffset>
          </wp:positionH>
          <wp:positionV relativeFrom="paragraph">
            <wp:posOffset>-92075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6DF7"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43E5" w:rsidRDefault="00A343E5">
    <w:pPr>
      <w:pStyle w:val="Encabezado"/>
    </w:pPr>
  </w:p>
  <w:p w:rsidR="00A343E5" w:rsidRDefault="00A343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7D5D29"/>
    <w:multiLevelType w:val="multilevel"/>
    <w:tmpl w:val="81D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A10F6"/>
    <w:rsid w:val="000C2F5C"/>
    <w:rsid w:val="00167873"/>
    <w:rsid w:val="001B0766"/>
    <w:rsid w:val="00231BA8"/>
    <w:rsid w:val="00235B51"/>
    <w:rsid w:val="00262D49"/>
    <w:rsid w:val="00282418"/>
    <w:rsid w:val="002E3C50"/>
    <w:rsid w:val="00313FAE"/>
    <w:rsid w:val="0034700D"/>
    <w:rsid w:val="0035216A"/>
    <w:rsid w:val="00390FC6"/>
    <w:rsid w:val="00395718"/>
    <w:rsid w:val="00460D95"/>
    <w:rsid w:val="004C5056"/>
    <w:rsid w:val="00537C9D"/>
    <w:rsid w:val="00555BCB"/>
    <w:rsid w:val="0055720E"/>
    <w:rsid w:val="00580894"/>
    <w:rsid w:val="005A6F0C"/>
    <w:rsid w:val="00672889"/>
    <w:rsid w:val="00682B32"/>
    <w:rsid w:val="006B539F"/>
    <w:rsid w:val="006C0B30"/>
    <w:rsid w:val="006F45C7"/>
    <w:rsid w:val="007A1342"/>
    <w:rsid w:val="007C77DB"/>
    <w:rsid w:val="008D5519"/>
    <w:rsid w:val="008E3F2E"/>
    <w:rsid w:val="00993F76"/>
    <w:rsid w:val="009A1B07"/>
    <w:rsid w:val="009A4AC9"/>
    <w:rsid w:val="009C62FF"/>
    <w:rsid w:val="009F7A4C"/>
    <w:rsid w:val="00A343E5"/>
    <w:rsid w:val="00A36DF7"/>
    <w:rsid w:val="00A95E78"/>
    <w:rsid w:val="00AA21CF"/>
    <w:rsid w:val="00AA2CD3"/>
    <w:rsid w:val="00AC109F"/>
    <w:rsid w:val="00B96E29"/>
    <w:rsid w:val="00BD3A8A"/>
    <w:rsid w:val="00BE56E4"/>
    <w:rsid w:val="00CE436F"/>
    <w:rsid w:val="00CF40DE"/>
    <w:rsid w:val="00D20B9C"/>
    <w:rsid w:val="00D5393D"/>
    <w:rsid w:val="00DB3BB6"/>
    <w:rsid w:val="00E4184D"/>
    <w:rsid w:val="00E46A82"/>
    <w:rsid w:val="00EA28E7"/>
    <w:rsid w:val="00EA44FD"/>
    <w:rsid w:val="00EB1613"/>
    <w:rsid w:val="00EC4563"/>
    <w:rsid w:val="00ED32D7"/>
    <w:rsid w:val="00F214EE"/>
    <w:rsid w:val="00F3630C"/>
    <w:rsid w:val="00FE0CF3"/>
    <w:rsid w:val="00F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1812-BCE4-4F56-BEBA-FDFBB2AD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4</cp:revision>
  <cp:lastPrinted>2017-07-25T09:42:00Z</cp:lastPrinted>
  <dcterms:created xsi:type="dcterms:W3CDTF">2017-11-03T10:32:00Z</dcterms:created>
  <dcterms:modified xsi:type="dcterms:W3CDTF">2017-11-03T13:08:00Z</dcterms:modified>
</cp:coreProperties>
</file>